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2D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附件1</w:t>
      </w:r>
    </w:p>
    <w:p w14:paraId="2D8DE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2F775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2025年度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黔南州哲学社会科学理论创新课题选题指南</w:t>
      </w:r>
    </w:p>
    <w:p w14:paraId="6CDE6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</w:p>
    <w:p w14:paraId="697F1E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6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-6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-6"/>
          <w:sz w:val="32"/>
          <w:szCs w:val="32"/>
          <w:lang w:val="en-US" w:eastAsia="zh-CN"/>
        </w:rPr>
        <w:t>一、学习贯彻习近平总书记在贵州考察时重要讲话精神选题</w:t>
      </w:r>
    </w:p>
    <w:p w14:paraId="483364CC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1.黔南州发展实体经济路径研究</w:t>
      </w:r>
    </w:p>
    <w:p w14:paraId="750F80F2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2.黔南州发展战略性新兴产业对策研究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（★）</w:t>
      </w:r>
    </w:p>
    <w:p w14:paraId="326F1134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3.黔南州做强做优数字经济路径研究</w:t>
      </w:r>
    </w:p>
    <w:p w14:paraId="37DCE5E7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4.黔南州优化营商环境路径研究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（★）</w:t>
      </w:r>
    </w:p>
    <w:p w14:paraId="2716424B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5.黔南州主动对接粤港澳大湾区、成渝地区双成经济圈建设研究（可选其中一项）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（★）</w:t>
      </w:r>
    </w:p>
    <w:p w14:paraId="4EC8B53B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-17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6.</w:t>
      </w:r>
      <w:r>
        <w:rPr>
          <w:rFonts w:hint="eastAsia" w:ascii="Times New Roman" w:hAnsi="Times New Roman" w:eastAsia="仿宋_GB2312" w:cs="Times New Roman"/>
          <w:color w:val="auto"/>
          <w:spacing w:val="0"/>
          <w:kern w:val="0"/>
          <w:sz w:val="32"/>
          <w:szCs w:val="32"/>
          <w:lang w:val="en-US" w:eastAsia="zh-CN" w:bidi="ar"/>
        </w:rPr>
        <w:t>黔南州以县域经济为载体推动兴业、强县、富民一体化发展研究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  <w:lang w:val="en-US" w:eastAsia="zh-CN" w:bidi="ar"/>
        </w:rPr>
        <w:t>（★）</w:t>
      </w:r>
    </w:p>
    <w:p w14:paraId="388DDCD1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7.黔南州加快传统农业转型升级路径研究</w:t>
      </w:r>
    </w:p>
    <w:p w14:paraId="71EA0430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8.黔南州发展现代山地特色高效农业路径研究</w:t>
      </w:r>
    </w:p>
    <w:p w14:paraId="4AF7EFF6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9.黔南州民族特色村寨、传统村落和历史文化名村名镇保护研究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（★）</w:t>
      </w:r>
    </w:p>
    <w:p w14:paraId="052AB153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  <w:t>10.黔南州民族服饰、技艺、歌舞、节会等创造性转化、创新性发展研究（可选其中一项）</w:t>
      </w:r>
    </w:p>
    <w:p w14:paraId="7DA46842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11.黔南州加强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农村基层党组织建设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研究</w:t>
      </w:r>
    </w:p>
    <w:p w14:paraId="6B675704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12.猴场会议：红色文化与当代价值研究</w:t>
      </w:r>
    </w:p>
    <w:p w14:paraId="1BDEF78F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13.黔南州社会工作高质量发展研究</w:t>
      </w:r>
    </w:p>
    <w:p w14:paraId="22202142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14.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  <w:t>黔南州推进农村移风易俗、培育文明新风对策研究</w:t>
      </w:r>
    </w:p>
    <w:p w14:paraId="1C50A4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二、经济建设专题</w:t>
      </w:r>
    </w:p>
    <w:p w14:paraId="0BBAA9D2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  <w:t>15.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  <w:t>黔南州壮大新型农村集体经济对策研究</w:t>
      </w:r>
    </w:p>
    <w:p w14:paraId="20041CCA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16.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黔南州农业经营主体研究</w:t>
      </w:r>
    </w:p>
    <w:p w14:paraId="1332A32D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17.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黔南创新培育“首店经济”对策研究</w:t>
      </w:r>
    </w:p>
    <w:p w14:paraId="4276F06D">
      <w:pPr>
        <w:numPr>
          <w:ilvl w:val="0"/>
          <w:numId w:val="0"/>
        </w:numPr>
        <w:spacing w:line="540" w:lineRule="exact"/>
        <w:ind w:firstLine="650" w:firstLineChars="200"/>
        <w:jc w:val="left"/>
        <w:rPr>
          <w:rFonts w:hint="default" w:ascii="Times New Roman" w:hAnsi="Times New Roman" w:eastAsia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18.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黔南州民营企业高质量发展研究</w:t>
      </w:r>
    </w:p>
    <w:p w14:paraId="5ECFCBBE">
      <w:pPr>
        <w:numPr>
          <w:ilvl w:val="0"/>
          <w:numId w:val="0"/>
        </w:numPr>
        <w:spacing w:line="540" w:lineRule="exact"/>
        <w:ind w:firstLine="650" w:firstLineChars="200"/>
        <w:jc w:val="left"/>
        <w:rPr>
          <w:rFonts w:hint="default" w:ascii="Times New Roman" w:hAnsi="Times New Roman" w:eastAsia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19.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黔南州农业区域公共品牌研究（★）</w:t>
      </w:r>
    </w:p>
    <w:p w14:paraId="65456BEA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20.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黔南州土地流转改革研究</w:t>
      </w:r>
    </w:p>
    <w:p w14:paraId="3F50E78E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21.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构建现代化产业（工业农业、旅游业、服务业、新兴产业和未来产业、基础设施）体系研究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  <w:t>（可选其中一项）</w:t>
      </w:r>
    </w:p>
    <w:p w14:paraId="1AA07552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  <w:t>22.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黔南州现代农业同乡村旅游结合研究（★）</w:t>
      </w:r>
    </w:p>
    <w:p w14:paraId="14CB0D14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23.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黔南州拓展磷化工产业链条研究</w:t>
      </w:r>
    </w:p>
    <w:p w14:paraId="3B498A65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24.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黔南州矿产资源配置试点改革对策研究（★）</w:t>
      </w:r>
    </w:p>
    <w:p w14:paraId="72C182A9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25.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黔南州工业企业服务与培育体系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研究</w:t>
      </w:r>
    </w:p>
    <w:p w14:paraId="2F2ECD86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26.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福泉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——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瓮安千亿级磷化工产业园区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建设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研究</w:t>
      </w:r>
    </w:p>
    <w:p w14:paraId="673DA195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27.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“匀酒”产业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品牌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发展壮大研究</w:t>
      </w:r>
    </w:p>
    <w:p w14:paraId="4A232FE1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28.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建设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“一核两区”现代物流体系研究</w:t>
      </w:r>
    </w:p>
    <w:p w14:paraId="72F3B36B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-11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pacing w:val="-11"/>
          <w:kern w:val="0"/>
          <w:sz w:val="32"/>
          <w:szCs w:val="32"/>
          <w:lang w:val="en-US" w:eastAsia="zh-CN" w:bidi="ar"/>
        </w:rPr>
        <w:t>29.</w:t>
      </w:r>
      <w:r>
        <w:rPr>
          <w:rFonts w:hint="default" w:ascii="Times New Roman" w:hAnsi="Times New Roman" w:eastAsia="仿宋_GB2312" w:cs="Times New Roman"/>
          <w:color w:val="auto"/>
          <w:spacing w:val="-11"/>
          <w:kern w:val="0"/>
          <w:sz w:val="32"/>
          <w:szCs w:val="32"/>
          <w:lang w:val="en-US" w:eastAsia="zh-CN" w:bidi="ar"/>
        </w:rPr>
        <w:t>都匀/荔波建成区域性消费中心城市研究（可选其中一项）</w:t>
      </w:r>
    </w:p>
    <w:p w14:paraId="785AFEB4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30.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“村马”赛事经济研究</w:t>
      </w:r>
    </w:p>
    <w:p w14:paraId="6E052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三、政治建设专题</w:t>
      </w:r>
    </w:p>
    <w:p w14:paraId="117C5A28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31.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优化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基层“小微权力”监督机制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路径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研究</w:t>
      </w:r>
    </w:p>
    <w:p w14:paraId="798012E7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32.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黔南州新兴领域基层党建工作研究（★）</w:t>
      </w:r>
    </w:p>
    <w:p w14:paraId="0F98D8CD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33.黔南州党建引领基层治理研究</w:t>
      </w:r>
    </w:p>
    <w:p w14:paraId="392897FF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34.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黔南州国有企业党建研究</w:t>
      </w:r>
    </w:p>
    <w:p w14:paraId="2402FA10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35.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中国新型政党制度黔南实践研究</w:t>
      </w:r>
    </w:p>
    <w:p w14:paraId="4334266C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36.黔南州践行全过程人民民主研究</w:t>
      </w:r>
    </w:p>
    <w:p w14:paraId="71DE415D">
      <w:pPr>
        <w:numPr>
          <w:ilvl w:val="0"/>
          <w:numId w:val="0"/>
        </w:numPr>
        <w:spacing w:line="540" w:lineRule="exact"/>
        <w:ind w:firstLine="65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四、文化建设专题</w:t>
      </w:r>
    </w:p>
    <w:p w14:paraId="48AEE833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37.习近平文化思想黔南实践研究</w:t>
      </w:r>
    </w:p>
    <w:p w14:paraId="6FCCEEF2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38.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水书与中华文明多元一体研究（★）</w:t>
      </w:r>
    </w:p>
    <w:p w14:paraId="7E403817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39.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水书与中华优秀传统文化的关联性研究（★）</w:t>
      </w:r>
    </w:p>
    <w:p w14:paraId="572739C6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40.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水语与古汉语研究</w:t>
      </w:r>
    </w:p>
    <w:p w14:paraId="70D3A3AF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41.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水书的当代价值研究</w:t>
      </w:r>
    </w:p>
    <w:p w14:paraId="4943FD97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42.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水书的开发利用途径研究</w:t>
      </w:r>
    </w:p>
    <w:p w14:paraId="04B6FE80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43.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荔波建成世界级旅游景区和一流旅游城市研究（★）</w:t>
      </w:r>
    </w:p>
    <w:p w14:paraId="647B1A7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44.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州培育文化市场主体路径研究</w:t>
      </w:r>
    </w:p>
    <w:p w14:paraId="7FD7751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45.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邓恩铭烈士革命精神内涵研究</w:t>
      </w:r>
    </w:p>
    <w:p w14:paraId="3EEC0F6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46.黔南州强化外宣工作传递黔南好声音、续写黔南好故事路径研究</w:t>
      </w:r>
    </w:p>
    <w:p w14:paraId="150EB647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47.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都匀毛尖茶品牌传播对策研究</w:t>
      </w:r>
    </w:p>
    <w:p w14:paraId="1C387B21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48.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州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“三线建设”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当代价值研究</w:t>
      </w:r>
    </w:p>
    <w:p w14:paraId="311CA3FC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49.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黔南</w:t>
      </w:r>
      <w:r>
        <w:rPr>
          <w:rFonts w:hint="eastAsia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州文脉（黔南历史名人、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屯堡文化</w:t>
      </w:r>
      <w:r>
        <w:rPr>
          <w:rFonts w:hint="eastAsia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阳明文化</w:t>
      </w:r>
      <w:r>
        <w:rPr>
          <w:rFonts w:hint="eastAsia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影山文化</w:t>
      </w:r>
      <w:r>
        <w:rPr>
          <w:rFonts w:hint="eastAsia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牂牁文化</w:t>
      </w:r>
      <w:r>
        <w:rPr>
          <w:rFonts w:hint="eastAsia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黔学文化</w:t>
      </w:r>
      <w:r>
        <w:rPr>
          <w:rFonts w:hint="eastAsia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土司文化</w:t>
      </w:r>
      <w:r>
        <w:rPr>
          <w:rFonts w:hint="eastAsia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）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研究（可选其中一项）</w:t>
      </w:r>
    </w:p>
    <w:p w14:paraId="1A17CC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五、社会建设专题</w:t>
      </w:r>
    </w:p>
    <w:p w14:paraId="601932D0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  <w:t>50.千万工程”引领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  <w:t>黔南州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  <w:t>建设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shd w:val="clear" w:color="auto" w:fill="auto"/>
          <w:lang w:val="en-US" w:eastAsia="zh-CN" w:bidi="ar"/>
        </w:rPr>
        <w:t>“四在农家·和美乡村”研究</w:t>
      </w:r>
    </w:p>
    <w:p w14:paraId="40877A60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51.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黔南州“两清两改两治理”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对策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研究（★）</w:t>
      </w:r>
    </w:p>
    <w:p w14:paraId="66697741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52.黔南州数字治理探索与实践研究</w:t>
      </w:r>
    </w:p>
    <w:p w14:paraId="4D004288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53.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一体化推进养老托育产业协同发展研究</w:t>
      </w:r>
    </w:p>
    <w:p w14:paraId="6C6DD638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54.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黔南州高质量就业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对策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研究</w:t>
      </w:r>
    </w:p>
    <w:p w14:paraId="3AC754F6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55.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黔南州银发经济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路径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研究</w:t>
      </w:r>
    </w:p>
    <w:p w14:paraId="323E5F8D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6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56.</w:t>
      </w:r>
      <w:r>
        <w:rPr>
          <w:rFonts w:hint="default" w:ascii="Times New Roman" w:hAnsi="Times New Roman" w:eastAsia="仿宋_GB2312" w:cs="Times New Roman"/>
          <w:color w:val="auto"/>
          <w:spacing w:val="-6"/>
          <w:kern w:val="0"/>
          <w:sz w:val="32"/>
          <w:szCs w:val="32"/>
          <w:lang w:val="en-US" w:eastAsia="zh-CN" w:bidi="ar"/>
        </w:rPr>
        <w:t>黔南州儿童、青年友好城市建设路径研究（可选其中一项）</w:t>
      </w:r>
    </w:p>
    <w:p w14:paraId="32FFC2FB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57.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黔南州人口结构变化与可持续发展研究</w:t>
      </w:r>
    </w:p>
    <w:p w14:paraId="04E9B9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六、生态文明建设专题</w:t>
      </w:r>
    </w:p>
    <w:p w14:paraId="7ABFFF1F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58.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州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生态食品产业化路径研究</w:t>
      </w:r>
    </w:p>
    <w:p w14:paraId="4A8BDCE5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59.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州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“酸”产业高质量发展研究（★）</w:t>
      </w:r>
    </w:p>
    <w:p w14:paraId="15B72496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60.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黔南州“一河两江”重点流域污染治理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对策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研究</w:t>
      </w:r>
    </w:p>
    <w:p w14:paraId="6C0FD895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61.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黔南州绿色低碳产业高质量发展研究</w:t>
      </w:r>
    </w:p>
    <w:p w14:paraId="3C5C74F9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62.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建设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绿色工业园区研究</w:t>
      </w:r>
    </w:p>
    <w:p w14:paraId="09ED91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七、铸牢中华民族共同体意识黔南实践专题</w:t>
      </w:r>
    </w:p>
    <w:p w14:paraId="292D05BB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63.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黔南州以旅游促进各民族交往交流交融对策研究（★）</w:t>
      </w:r>
    </w:p>
    <w:p w14:paraId="462BD23D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64.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黔南州培塑民族团结进步品牌实践路径研究（★）</w:t>
      </w:r>
    </w:p>
    <w:p w14:paraId="426F4263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65.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黔南各民族文化交融互鉴和创造性转化、创新性发展实践研究</w:t>
      </w:r>
    </w:p>
    <w:p w14:paraId="2C1F53CA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66.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铸牢中华民族共同体意识背景下讲好黔南故事研究</w:t>
      </w:r>
    </w:p>
    <w:p w14:paraId="3BBAA737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67.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赋予所有改革发展“三个意义”的黔南实践探索</w:t>
      </w:r>
    </w:p>
    <w:p w14:paraId="71B7F0D9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68.黔南州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 w:bidi="ar"/>
        </w:rPr>
        <w:t>民族地区在“六大建设”中融入铸牢中华民族共同体意识研究</w:t>
      </w:r>
    </w:p>
    <w:p w14:paraId="79257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八、其他自选选题</w:t>
      </w:r>
      <w:bookmarkStart w:id="0" w:name="_GoBack"/>
      <w:bookmarkEnd w:id="0"/>
    </w:p>
    <w:p w14:paraId="06065A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50" w:firstLineChars="200"/>
        <w:textAlignment w:val="auto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.自选选题，由课题申报人（研究团队）结合自身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专业特长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学术优势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等，自行拟定选题申报。</w:t>
      </w:r>
    </w:p>
    <w:sectPr>
      <w:footerReference r:id="rId3" w:type="default"/>
      <w:footerReference r:id="rId4" w:type="even"/>
      <w:pgSz w:w="11850" w:h="16838"/>
      <w:pgMar w:top="2098" w:right="1474" w:bottom="1984" w:left="1587" w:header="850" w:footer="1587" w:gutter="0"/>
      <w:pgNumType w:fmt="decimal"/>
      <w:cols w:space="720" w:num="1"/>
      <w:rtlGutter w:val="0"/>
      <w:docGrid w:type="linesAndChars" w:linePitch="439" w:charSpace="11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50DB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4DECE7">
                          <w:pPr>
                            <w:pStyle w:val="3"/>
                            <w:rPr>
                              <w:rFonts w:hint="eastAsia" w:ascii="Times New Roman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15"/>
                              <w:szCs w:val="15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15"/>
                              <w:szCs w:val="15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44DECE7">
                    <w:pPr>
                      <w:pStyle w:val="3"/>
                      <w:rPr>
                        <w:rFonts w:hint="eastAsia" w:ascii="Times New Roman" w:hAnsi="Times New Roman" w:eastAsia="宋体" w:cs="Times New Roman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Times New Roman" w:hAnsi="Times New Roman" w:cs="Times New Roman"/>
                        <w:sz w:val="15"/>
                        <w:szCs w:val="15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15"/>
                        <w:szCs w:val="15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8B3A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EE2E68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4EE2E68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145DA1"/>
    <w:rsid w:val="008C74A7"/>
    <w:rsid w:val="02230BC8"/>
    <w:rsid w:val="02931D20"/>
    <w:rsid w:val="043363BA"/>
    <w:rsid w:val="05A30D0A"/>
    <w:rsid w:val="07573AC4"/>
    <w:rsid w:val="07E05314"/>
    <w:rsid w:val="0BDD715A"/>
    <w:rsid w:val="0C7F7E52"/>
    <w:rsid w:val="0D6E6820"/>
    <w:rsid w:val="0D7E4576"/>
    <w:rsid w:val="0DFB3EE9"/>
    <w:rsid w:val="0ED73335"/>
    <w:rsid w:val="0F174D83"/>
    <w:rsid w:val="10907B33"/>
    <w:rsid w:val="121C2F65"/>
    <w:rsid w:val="13CF4FAB"/>
    <w:rsid w:val="14FF043D"/>
    <w:rsid w:val="162E638A"/>
    <w:rsid w:val="19187DFB"/>
    <w:rsid w:val="19F43826"/>
    <w:rsid w:val="1A4140AF"/>
    <w:rsid w:val="1A521BD5"/>
    <w:rsid w:val="1E2924EF"/>
    <w:rsid w:val="24767231"/>
    <w:rsid w:val="24FD331D"/>
    <w:rsid w:val="261B4AF7"/>
    <w:rsid w:val="270032F6"/>
    <w:rsid w:val="2A4E0C5B"/>
    <w:rsid w:val="2AE02D91"/>
    <w:rsid w:val="2E0D68A8"/>
    <w:rsid w:val="2ED6661F"/>
    <w:rsid w:val="31E51163"/>
    <w:rsid w:val="32B3561B"/>
    <w:rsid w:val="37ED4BD5"/>
    <w:rsid w:val="38197947"/>
    <w:rsid w:val="38BE34D7"/>
    <w:rsid w:val="38FB21E2"/>
    <w:rsid w:val="395133F0"/>
    <w:rsid w:val="3B433C83"/>
    <w:rsid w:val="3B45269D"/>
    <w:rsid w:val="3C145DA1"/>
    <w:rsid w:val="3D057A02"/>
    <w:rsid w:val="3F3747CD"/>
    <w:rsid w:val="417E412D"/>
    <w:rsid w:val="418837F8"/>
    <w:rsid w:val="42241358"/>
    <w:rsid w:val="4290534A"/>
    <w:rsid w:val="44FF6890"/>
    <w:rsid w:val="4602156B"/>
    <w:rsid w:val="4AD913D5"/>
    <w:rsid w:val="4B2959F8"/>
    <w:rsid w:val="4BA46989"/>
    <w:rsid w:val="4BB91DAB"/>
    <w:rsid w:val="4C9F4F50"/>
    <w:rsid w:val="4D56098F"/>
    <w:rsid w:val="4FCA00AA"/>
    <w:rsid w:val="51DD2A89"/>
    <w:rsid w:val="52EF26FB"/>
    <w:rsid w:val="53F5634B"/>
    <w:rsid w:val="543E771D"/>
    <w:rsid w:val="56481E00"/>
    <w:rsid w:val="5C296E2C"/>
    <w:rsid w:val="5C5B534A"/>
    <w:rsid w:val="5DE354F0"/>
    <w:rsid w:val="5F122EE7"/>
    <w:rsid w:val="5F2552AC"/>
    <w:rsid w:val="660E29CF"/>
    <w:rsid w:val="678C55B2"/>
    <w:rsid w:val="67D03595"/>
    <w:rsid w:val="684B33B4"/>
    <w:rsid w:val="69F34618"/>
    <w:rsid w:val="6D66595B"/>
    <w:rsid w:val="6D6A2C96"/>
    <w:rsid w:val="6D710372"/>
    <w:rsid w:val="6F216091"/>
    <w:rsid w:val="6F80280D"/>
    <w:rsid w:val="70FA1E1D"/>
    <w:rsid w:val="71104832"/>
    <w:rsid w:val="71DB514B"/>
    <w:rsid w:val="71DF3495"/>
    <w:rsid w:val="727377E7"/>
    <w:rsid w:val="72823907"/>
    <w:rsid w:val="75551018"/>
    <w:rsid w:val="76435CCB"/>
    <w:rsid w:val="76B37BED"/>
    <w:rsid w:val="774A26E2"/>
    <w:rsid w:val="780A023B"/>
    <w:rsid w:val="79F964A8"/>
    <w:rsid w:val="7A432447"/>
    <w:rsid w:val="7A940133"/>
    <w:rsid w:val="7BC87517"/>
    <w:rsid w:val="7CB93FDF"/>
    <w:rsid w:val="7D0B12FC"/>
    <w:rsid w:val="7D84034D"/>
    <w:rsid w:val="7DC846FD"/>
    <w:rsid w:val="7E0F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1525</Words>
  <Characters>1659</Characters>
  <Lines>0</Lines>
  <Paragraphs>0</Paragraphs>
  <TotalTime>14</TotalTime>
  <ScaleCrop>false</ScaleCrop>
  <LinksUpToDate>false</LinksUpToDate>
  <CharactersWithSpaces>1659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2025-04-09T12:13:00Z</dcterms:created>
  <dc:creator>Administrator</dc:creator>
  <cp:lastModifiedBy>Administrator</cp:lastModifiedBy>
  <dcterms:modified xsi:type="dcterms:W3CDTF">2025-04-10T09:00:42Z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32FFD21483034717A0B36E6242C8F08D_11</vt:lpwstr>
  </property>
  <property fmtid="{D5CDD505-2E9C-101B-9397-08002B2CF9AE}" pid="4" name="KSOTemplateDocerSaveRecord">
    <vt:lpwstr>eyJoZGlkIjoiOGQ3NjQ4MTEyOTU2ZTRjYTg5YzA4ODA2NWI0ZDZkMjkiLCJ1c2VySWQiOiIzMjM2NDE0MDgifQ==</vt:lpwstr>
  </property>
</Properties>
</file>